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center"/>
        <w:tblLayout w:type="fixed"/>
        <w:tblLook w:val="0400"/>
      </w:tblPr>
      <w:tblGrid>
        <w:gridCol w:w="1935"/>
        <w:gridCol w:w="5595"/>
        <w:gridCol w:w="2100"/>
        <w:tblGridChange w:id="0">
          <w:tblGrid>
            <w:gridCol w:w="1935"/>
            <w:gridCol w:w="5595"/>
            <w:gridCol w:w="2100"/>
          </w:tblGrid>
        </w:tblGridChange>
      </w:tblGrid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spacing w:after="160" w:before="960" w:line="259" w:lineRule="auto"/>
              <w:ind w:right="5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90550" cy="571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Ministero dell’Istruzione</w:t>
            </w:r>
          </w:p>
          <w:p w:rsidR="00000000" w:rsidDel="00000000" w:rsidP="00000000" w:rsidRDefault="00000000" w:rsidRPr="00000000" w14:paraId="00000004">
            <w:pPr>
              <w:spacing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Ufficio Scolastico Regionale per il Lazio</w:t>
            </w:r>
          </w:p>
          <w:p w:rsidR="00000000" w:rsidDel="00000000" w:rsidP="00000000" w:rsidRDefault="00000000" w:rsidRPr="00000000" w14:paraId="00000005">
            <w:pPr>
              <w:spacing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 ISTITUTO COMPRENSIVO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Via Cap.  D. Canducci, 29 - 00048 NETTUNO (RM)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Tel. e Fax 06.98.51.781</w:t>
            </w:r>
          </w:p>
          <w:p w:rsidR="00000000" w:rsidDel="00000000" w:rsidP="00000000" w:rsidRDefault="00000000" w:rsidRPr="00000000" w14:paraId="00000008">
            <w:pPr>
              <w:spacing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e-mail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RMIC8D1006@istruzione.it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9">
            <w:pPr>
              <w:spacing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PEC: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RMIC8D1006@pec.istruzione.it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Sito Internet: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color w:val="0563c1"/>
                  <w:u w:val="single"/>
                  <w:rtl w:val="0"/>
                </w:rPr>
                <w:t xml:space="preserve">www.icnettuno2.edu.it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spacing w:after="3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3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666750" cy="5715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                    </w:t>
        <w:tab/>
        <w:t xml:space="preserve">Nettuno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08 giugno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2022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 veda timbratura in alto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  <w:tab/>
      </w:r>
    </w:p>
    <w:p w:rsidR="00000000" w:rsidDel="00000000" w:rsidP="00000000" w:rsidRDefault="00000000" w:rsidRPr="00000000" w14:paraId="0000000F">
      <w:pPr>
        <w:spacing w:after="120" w:before="120" w:line="259" w:lineRule="auto"/>
        <w:ind w:right="42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Sigg. _______________</w:t>
      </w:r>
    </w:p>
    <w:p w:rsidR="00000000" w:rsidDel="00000000" w:rsidP="00000000" w:rsidRDefault="00000000" w:rsidRPr="00000000" w14:paraId="00000010">
      <w:pPr>
        <w:spacing w:after="120" w:before="120" w:line="259" w:lineRule="auto"/>
        <w:ind w:right="42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red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red"/>
          <w:rtl w:val="0"/>
        </w:rPr>
        <w:t xml:space="preserve">NOTA DA CANCELLARE PRIMA DELL’INVIO: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red"/>
          <w:rtl w:val="0"/>
        </w:rPr>
        <w:t xml:space="preserve">Avvisare le famiglie telefonicamente prima della comunicazione ufficiale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Comunicazione di non ammissione alla classe successiva/all’Esame di Stato conclusivo del Primo ciclo d’Istruzione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il Consiglio della Classe ________ dell'IC Nettuno2 ha deliberato nello scrutinio del _____ di non ammettere l’alunno/a ___________________________________ frequentante nell’anno scolastico la classe ______________ alla classe successiva/all’Esame di Stato conclusivo del Primo ciclo d’Istruzione in quanto: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Voto di ammissione inferiore a 6/10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livelli di apprendimento evidenziano gravi e diffuse carenze in più discipline, comprese quelle di base, pertanto il livello delle competenze raggiunte risulta gravemente deficitario e tale da compromettere il superamento della class/dell’esame di Stato e la continuazione del percorso scolastico obbligatorio successivo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L’allieva/o presenta carenze negli apprendimenti e lacune nel possesso dei prerequisiti necessari per affrontare la classe successiva/l’ Esame di Stato. L’alunna/o ha sistematicamente rifiutato di seguire le indicazioni fornite dagli insegnanti, di applicarsi con impegno (a scuola e a casa) e partecipazione e non ha saputo/voluto approfittare degli interventi mirati, di recupero/rinforzo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ritiene che, l’ulteriore permanenza nella medesima classe possa concretamente aiutare l’alunno a superare le difficoltà dimostrate nel corso del corrente anno scolastico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425.19685039370086" w:hanging="425.1968503937008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Mancata frequenza per 3/4 del monte ore annuale (ai sensi del D.lgs xxxx art.yy comma z)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L’alunna/o presenta gravi insufficienze nelle sottoelencate discipline: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520"/>
        <w:tblGridChange w:id="0">
          <w:tblGrid>
            <w:gridCol w:w="648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MATERIA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://www.icnettuno2.edu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MIC8D1006@istruzione.it" TargetMode="External"/><Relationship Id="rId8" Type="http://schemas.openxmlformats.org/officeDocument/2006/relationships/hyperlink" Target="mailto:RMIC8D1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